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12A81E74" w14:textId="77777777" w:rsidR="00AC12EA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F3AB9" w:rsidRPr="00CF3AB9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090C74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AC12EA" w:rsidRPr="00AC12EA">
        <w:rPr>
          <w:rFonts w:asciiTheme="minorHAnsi" w:hAnsiTheme="minorHAnsi" w:cstheme="minorHAnsi"/>
          <w:b/>
          <w:bCs/>
          <w:sz w:val="24"/>
          <w:szCs w:val="24"/>
        </w:rPr>
        <w:t xml:space="preserve"> rozpočtu Státního fondu podpory investic na rok 2024</w:t>
      </w:r>
    </w:p>
    <w:p w14:paraId="6C1EB35A" w14:textId="5FC48ED3" w:rsidR="00D442C1" w:rsidRDefault="00AC12EA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12EA">
        <w:rPr>
          <w:rFonts w:asciiTheme="minorHAnsi" w:hAnsiTheme="minorHAnsi" w:cstheme="minorHAnsi"/>
          <w:b/>
          <w:bCs/>
          <w:sz w:val="24"/>
          <w:szCs w:val="24"/>
        </w:rPr>
        <w:t>a střednědobého výhledu na roky 2025–2026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7DE2E8AC" w:rsidR="00DD03DC" w:rsidRPr="00861438" w:rsidRDefault="00DD03DC" w:rsidP="0086143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proofErr w:type="spellStart"/>
      <w:r w:rsidR="00C50846" w:rsidRPr="00861438">
        <w:rPr>
          <w:rFonts w:asciiTheme="minorHAnsi" w:hAnsiTheme="minorHAnsi" w:cstheme="minorHAnsi"/>
          <w:sz w:val="24"/>
          <w:szCs w:val="24"/>
        </w:rPr>
        <w:t>ásadní</w:t>
      </w:r>
      <w:proofErr w:type="spellEnd"/>
      <w:r w:rsidR="00C50846" w:rsidRPr="00861438">
        <w:rPr>
          <w:rFonts w:asciiTheme="minorHAnsi" w:hAnsiTheme="minorHAnsi" w:cstheme="minorHAnsi"/>
          <w:sz w:val="24"/>
          <w:szCs w:val="24"/>
        </w:rPr>
        <w:t xml:space="preserve"> </w:t>
      </w:r>
      <w:r w:rsidRPr="00861438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861438" w:rsidRDefault="00320994" w:rsidP="0086143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448B5C" w14:textId="39A57575" w:rsidR="001439B3" w:rsidRPr="00861438" w:rsidRDefault="001439B3" w:rsidP="00861438">
      <w:pPr>
        <w:spacing w:after="160" w:line="259" w:lineRule="auto"/>
        <w:jc w:val="both"/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</w:pPr>
      <w:r w:rsidRPr="00861438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 xml:space="preserve">K předloženému materiálu uplatňuje </w:t>
      </w:r>
      <w:r w:rsidR="00861438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 xml:space="preserve">KZPS ČR / </w:t>
      </w:r>
      <w:r w:rsidRPr="00861438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>SPS tyto připomínky:</w:t>
      </w:r>
    </w:p>
    <w:p w14:paraId="23A31A19" w14:textId="413CC95B" w:rsidR="001439B3" w:rsidRPr="00861438" w:rsidRDefault="001439B3" w:rsidP="00861438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</w:pPr>
      <w:r w:rsidRPr="00861438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 xml:space="preserve">Objem finančních prostředků uvedených v návrhu rozpočtu SFPI </w:t>
      </w:r>
      <w:r w:rsidR="0010710D" w:rsidRPr="00861438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>2024–2026</w:t>
      </w:r>
      <w:r w:rsidRPr="00861438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 xml:space="preserve"> je z hlediska současné situace jako naprosto nedostatečný a nejsou zde pozitivní výhledy, že by se situace na trhu s byty měla zlepšit. Stále se opakuje situace, že hlavní roli hraje výstavba rodinných domů a developerské projekty. Stát jako garant výstavby bytů pro vybrané sociálně a příjmově potřebné selhává. </w:t>
      </w:r>
    </w:p>
    <w:p w14:paraId="432CE41C" w14:textId="77777777" w:rsidR="001439B3" w:rsidRPr="00861438" w:rsidRDefault="001439B3" w:rsidP="00861438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</w:pPr>
      <w:r w:rsidRPr="00861438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>V upraveném Programovém prohlášení vlády z 1.3.2022 je v části Regionální a místní rozvoj – Bydlení, stavební zákon a místní rozvoj uvedeno:</w:t>
      </w:r>
    </w:p>
    <w:p w14:paraId="2C37D466" w14:textId="77777777" w:rsidR="001439B3" w:rsidRPr="00861438" w:rsidRDefault="001439B3" w:rsidP="00861438">
      <w:pPr>
        <w:spacing w:after="160" w:line="259" w:lineRule="auto"/>
        <w:ind w:left="720"/>
        <w:jc w:val="both"/>
        <w:rPr>
          <w:rFonts w:asciiTheme="minorHAnsi" w:eastAsia="Calibri" w:hAnsiTheme="minorHAnsi" w:cstheme="minorHAnsi"/>
          <w:color w:val="212121"/>
          <w:kern w:val="2"/>
          <w:sz w:val="24"/>
          <w:szCs w:val="24"/>
          <w:u w:val="single"/>
          <w:lang w:eastAsia="en-US"/>
        </w:rPr>
      </w:pPr>
      <w:r w:rsidRPr="00861438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 xml:space="preserve">… Ke zvýšení výstavby nájemního bydlení využijeme širší paletu finančních zdrojů, včetně Národního plánu obnovy, abychom docílili nastavení vhodných podmínek pro výstavbu. </w:t>
      </w:r>
      <w:r w:rsidRPr="00861438">
        <w:rPr>
          <w:rFonts w:asciiTheme="minorHAnsi" w:eastAsia="Calibri" w:hAnsiTheme="minorHAnsi" w:cstheme="minorHAnsi"/>
          <w:color w:val="212121"/>
          <w:kern w:val="2"/>
          <w:sz w:val="24"/>
          <w:szCs w:val="24"/>
          <w:u w:val="single"/>
          <w:lang w:eastAsia="en-US"/>
        </w:rPr>
        <w:t>Na konci volebního období by se tak mohlo stavět až 10 tisíc nájemních bytů ročně navíc.</w:t>
      </w:r>
    </w:p>
    <w:p w14:paraId="74DC18CE" w14:textId="77777777" w:rsidR="001439B3" w:rsidRPr="00861438" w:rsidRDefault="001439B3" w:rsidP="00861438">
      <w:pPr>
        <w:spacing w:after="160" w:line="259" w:lineRule="auto"/>
        <w:ind w:left="720"/>
        <w:jc w:val="both"/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</w:pPr>
      <w:r w:rsidRPr="00861438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 xml:space="preserve">Na základě předloženého návrhu rozpočtu SFPI a současného stavu projednávání návrhu zákona o podpoře bydlení (gestor MMR) je patrné, že upravené Programové prohlášení vlády z 1.3.2022 nebude splněno. </w:t>
      </w:r>
    </w:p>
    <w:p w14:paraId="3AB0892D" w14:textId="51A3EF9F" w:rsidR="001439B3" w:rsidRPr="00861438" w:rsidRDefault="001439B3" w:rsidP="00861438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 xml:space="preserve">Velmi negativní informací je trend výdajů SFPI v letech </w:t>
      </w:r>
      <w:r w:rsidR="0010710D" w:rsidRPr="00861438">
        <w:rPr>
          <w:rFonts w:asciiTheme="minorHAnsi" w:hAnsiTheme="minorHAnsi" w:cstheme="minorHAnsi"/>
          <w:sz w:val="24"/>
          <w:szCs w:val="24"/>
        </w:rPr>
        <w:t>2024–2026</w:t>
      </w:r>
      <w:r w:rsidRPr="00861438">
        <w:rPr>
          <w:rFonts w:asciiTheme="minorHAnsi" w:hAnsiTheme="minorHAnsi" w:cstheme="minorHAnsi"/>
          <w:sz w:val="24"/>
          <w:szCs w:val="24"/>
        </w:rPr>
        <w:t>. Citace z předloženého návrhu rozpočtu:</w:t>
      </w:r>
    </w:p>
    <w:p w14:paraId="218B6462" w14:textId="77777777" w:rsidR="001439B3" w:rsidRPr="00861438" w:rsidRDefault="001439B3" w:rsidP="00861438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výdaje 2024 vč. nadpožadavků 5,5 mld. Kč</w:t>
      </w:r>
    </w:p>
    <w:p w14:paraId="7B96BFB1" w14:textId="52D37694" w:rsidR="001439B3" w:rsidRPr="00861438" w:rsidRDefault="001439B3" w:rsidP="00861438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výdaje 2025 vč. nadpožadavků 2,0 mld Kč</w:t>
      </w:r>
    </w:p>
    <w:p w14:paraId="6144DD10" w14:textId="77777777" w:rsidR="001439B3" w:rsidRPr="00861438" w:rsidRDefault="001439B3" w:rsidP="00861438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výdaje 2026 vč. nadpožadavků 1,9 mld. Kč</w:t>
      </w:r>
    </w:p>
    <w:p w14:paraId="29E1A114" w14:textId="77777777" w:rsidR="001439B3" w:rsidRPr="00861438" w:rsidRDefault="001439B3" w:rsidP="00861438">
      <w:pPr>
        <w:pStyle w:val="Odstavecseseznamem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 xml:space="preserve">Těžko se pro tento katastrofální výhled hledají adekvátní slova. </w:t>
      </w:r>
    </w:p>
    <w:p w14:paraId="4FED562E" w14:textId="77777777" w:rsidR="001439B3" w:rsidRPr="00861438" w:rsidRDefault="001439B3" w:rsidP="00861438">
      <w:pPr>
        <w:pStyle w:val="Odstavecseseznamem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5F0FFB59" w14:textId="77777777" w:rsidR="001439B3" w:rsidRPr="00861438" w:rsidRDefault="001439B3" w:rsidP="00861438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Pro posouzení předloženého rozpočtu chybí aktualizace Koncepce bydlení, poslední byla zpracovávána pro rok 2021</w:t>
      </w:r>
    </w:p>
    <w:p w14:paraId="032A80F8" w14:textId="77777777" w:rsidR="001439B3" w:rsidRPr="00861438" w:rsidRDefault="001439B3" w:rsidP="00861438">
      <w:pPr>
        <w:pStyle w:val="Odstavecseseznamem"/>
        <w:numPr>
          <w:ilvl w:val="0"/>
          <w:numId w:val="19"/>
        </w:numPr>
        <w:pBdr>
          <w:bottom w:val="single" w:sz="4" w:space="1" w:color="auto"/>
        </w:pBdr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 xml:space="preserve">Rozpočet stejně jako předchozí rozpočty vychází z řádového podhodnocení potřeby dostupných = levných bytů na trhu, zatímco SFPI dle našeho posouzení </w:t>
      </w:r>
      <w:r w:rsidRPr="00861438">
        <w:rPr>
          <w:rFonts w:asciiTheme="minorHAnsi" w:hAnsiTheme="minorHAnsi" w:cstheme="minorHAnsi"/>
          <w:sz w:val="24"/>
          <w:szCs w:val="24"/>
        </w:rPr>
        <w:lastRenderedPageBreak/>
        <w:t>pracuje s potřebou 500-2000 bytů v 2024 a 250-500 bytů v následujících letech je skutečná potřeba přivést na trh 30-40 tisíc bytů ročně, nejméně po dobu následujících 15-20 let.</w:t>
      </w:r>
    </w:p>
    <w:p w14:paraId="10A25255" w14:textId="77777777" w:rsidR="001439B3" w:rsidRPr="00861438" w:rsidRDefault="001439B3" w:rsidP="00861438">
      <w:pPr>
        <w:pStyle w:val="Odstavecseseznamem"/>
        <w:numPr>
          <w:ilvl w:val="0"/>
          <w:numId w:val="19"/>
        </w:numPr>
        <w:pBdr>
          <w:bottom w:val="single" w:sz="4" w:space="1" w:color="auto"/>
        </w:pBdr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Dle našich odhadů na trhu chybí celkem okolo 400 tis. bytů</w:t>
      </w:r>
    </w:p>
    <w:p w14:paraId="3E3D4F1D" w14:textId="77777777" w:rsidR="001439B3" w:rsidRPr="00861438" w:rsidRDefault="001439B3" w:rsidP="00861438">
      <w:pPr>
        <w:pStyle w:val="Odstavecseseznamem"/>
        <w:numPr>
          <w:ilvl w:val="0"/>
          <w:numId w:val="19"/>
        </w:numPr>
        <w:pBdr>
          <w:bottom w:val="single" w:sz="4" w:space="1" w:color="auto"/>
        </w:pBdr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 xml:space="preserve">Tento řádový nesoulad způsobuje neúnosné a extrémní nárůsty cen na trhu nových bytů a následně i cen pronájmů. </w:t>
      </w:r>
    </w:p>
    <w:p w14:paraId="5110D9E9" w14:textId="5F2CA2E2" w:rsidR="001439B3" w:rsidRPr="00861438" w:rsidRDefault="001439B3" w:rsidP="00861438">
      <w:pPr>
        <w:pStyle w:val="Odstavecseseznamem"/>
        <w:numPr>
          <w:ilvl w:val="0"/>
          <w:numId w:val="19"/>
        </w:numPr>
        <w:pBdr>
          <w:bottom w:val="single" w:sz="4" w:space="1" w:color="auto"/>
        </w:pBdr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Dnešní nabízené byty na trhu jsou z hlediska pořízení i nájemného určeny pro 20</w:t>
      </w:r>
      <w:r w:rsidR="00A82CCE">
        <w:rPr>
          <w:rFonts w:asciiTheme="minorHAnsi" w:hAnsiTheme="minorHAnsi" w:cstheme="minorHAnsi"/>
          <w:sz w:val="24"/>
          <w:szCs w:val="24"/>
        </w:rPr>
        <w:t xml:space="preserve"> </w:t>
      </w:r>
      <w:r w:rsidRPr="00861438">
        <w:rPr>
          <w:rFonts w:asciiTheme="minorHAnsi" w:hAnsiTheme="minorHAnsi" w:cstheme="minorHAnsi"/>
          <w:sz w:val="24"/>
          <w:szCs w:val="24"/>
        </w:rPr>
        <w:t>% resp. 40</w:t>
      </w:r>
      <w:r w:rsidR="00BB56D1">
        <w:rPr>
          <w:rFonts w:asciiTheme="minorHAnsi" w:hAnsiTheme="minorHAnsi" w:cstheme="minorHAnsi"/>
          <w:sz w:val="24"/>
          <w:szCs w:val="24"/>
        </w:rPr>
        <w:t xml:space="preserve"> </w:t>
      </w:r>
      <w:r w:rsidRPr="00861438">
        <w:rPr>
          <w:rFonts w:asciiTheme="minorHAnsi" w:hAnsiTheme="minorHAnsi" w:cstheme="minorHAnsi"/>
          <w:sz w:val="24"/>
          <w:szCs w:val="24"/>
        </w:rPr>
        <w:t>% nejlépe placených (u pronájmů)</w:t>
      </w:r>
    </w:p>
    <w:p w14:paraId="0E849956" w14:textId="77777777" w:rsidR="001439B3" w:rsidRPr="00861438" w:rsidRDefault="001439B3" w:rsidP="00861438">
      <w:pPr>
        <w:pStyle w:val="Odstavecseseznamem"/>
        <w:numPr>
          <w:ilvl w:val="0"/>
          <w:numId w:val="19"/>
        </w:numPr>
        <w:pBdr>
          <w:bottom w:val="single" w:sz="4" w:space="1" w:color="auto"/>
        </w:pBdr>
        <w:ind w:left="10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Od nového zákona o Dostupném bydlení kromě enormní administrativní zátěže vyřešení nedostupnosti bydlení nečekáme.</w:t>
      </w:r>
    </w:p>
    <w:p w14:paraId="0FFB3BFB" w14:textId="77777777" w:rsidR="001439B3" w:rsidRPr="00861438" w:rsidRDefault="001439B3" w:rsidP="00861438">
      <w:pPr>
        <w:pStyle w:val="Odstavecseseznamem"/>
        <w:numPr>
          <w:ilvl w:val="0"/>
          <w:numId w:val="18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Pro pořízení nových objektů pro rekonstrukci je v rozpočtu SFPI vyčleněno jen 1.mld.Kč – tedy odhadem 250-400 bytů ročně (toto číslo je již obsaženo v našem sumárním odhadu výše)</w:t>
      </w:r>
    </w:p>
    <w:p w14:paraId="3438C774" w14:textId="77777777" w:rsidR="001439B3" w:rsidRPr="00861438" w:rsidRDefault="001439B3" w:rsidP="0086143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1487A9F" w14:textId="77777777" w:rsidR="001439B3" w:rsidRPr="00861438" w:rsidRDefault="001439B3" w:rsidP="00861438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Doporučujeme se zaměřit na důstojné dostupné bydlení s možností pečovatelských služeb pro seniory</w:t>
      </w:r>
    </w:p>
    <w:p w14:paraId="5494D231" w14:textId="77777777" w:rsidR="001439B3" w:rsidRPr="00861438" w:rsidRDefault="001439B3" w:rsidP="00861438">
      <w:pPr>
        <w:numPr>
          <w:ilvl w:val="1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Senioři jsou skupinou, jejíž počet dramaticky roste.</w:t>
      </w:r>
    </w:p>
    <w:p w14:paraId="6C5096FD" w14:textId="4E71A3EC" w:rsidR="001439B3" w:rsidRPr="00861438" w:rsidRDefault="001439B3" w:rsidP="00861438">
      <w:pPr>
        <w:numPr>
          <w:ilvl w:val="1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Zároveň bydlí v relativně velkých bytech, které ovšem pro bydlení seniorů zejména přes 75 let již nevyhovují a bylo by nutné je rekonstruovat – bezbariérový přístup, výtahy, koupelny atp.</w:t>
      </w:r>
    </w:p>
    <w:p w14:paraId="6ABD5082" w14:textId="77777777" w:rsidR="001439B3" w:rsidRPr="00861438" w:rsidRDefault="001439B3" w:rsidP="00861438">
      <w:pPr>
        <w:numPr>
          <w:ilvl w:val="1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Vedle současných domovů pro seniory by bylo třeba vytvořit i apartmánové bydlení více připomínající byty (1+kk, max 2+kk) pro zajištění důstojného bydlení.</w:t>
      </w:r>
    </w:p>
    <w:p w14:paraId="7BC67AF1" w14:textId="77777777" w:rsidR="001439B3" w:rsidRPr="00861438" w:rsidRDefault="001439B3" w:rsidP="00861438">
      <w:pPr>
        <w:numPr>
          <w:ilvl w:val="1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 xml:space="preserve">Výhodou tohoto řešení, by byl multiplikační efekt uvolnění větších bytů a levnější řešení nedostatku bytů na trhu pro rozpočty. </w:t>
      </w:r>
    </w:p>
    <w:p w14:paraId="08676917" w14:textId="77777777" w:rsidR="001439B3" w:rsidRPr="00861438" w:rsidRDefault="001439B3" w:rsidP="00861438">
      <w:pPr>
        <w:numPr>
          <w:ilvl w:val="1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Možnost řešení vidíme i v zapojení soukromého kapitálu do výstavby viz připomínka níže</w:t>
      </w:r>
    </w:p>
    <w:p w14:paraId="02373C73" w14:textId="77777777" w:rsidR="001439B3" w:rsidRPr="00861438" w:rsidRDefault="001439B3" w:rsidP="00861438">
      <w:pPr>
        <w:spacing w:after="200" w:line="276" w:lineRule="auto"/>
        <w:ind w:left="14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C16B7E2" w14:textId="77777777" w:rsidR="001439B3" w:rsidRPr="00861438" w:rsidRDefault="001439B3" w:rsidP="00861438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 xml:space="preserve">Financování – v návrhu není využita možnosti zapojit moderní finanční nástroje – investiční fondy </w:t>
      </w:r>
    </w:p>
    <w:p w14:paraId="2E99241C" w14:textId="77777777" w:rsidR="001439B3" w:rsidRPr="00861438" w:rsidRDefault="001439B3" w:rsidP="00861438">
      <w:pPr>
        <w:numPr>
          <w:ilvl w:val="1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Možnost multiplikovat zdroje z rozpočtu SFPI o zdroje z EU a na jednu vloženou korunu získat od investorů na bydlení 10x více</w:t>
      </w:r>
    </w:p>
    <w:p w14:paraId="440B09D5" w14:textId="77777777" w:rsidR="001439B3" w:rsidRPr="00861438" w:rsidRDefault="001439B3" w:rsidP="00861438">
      <w:pPr>
        <w:numPr>
          <w:ilvl w:val="1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Možnost zapojit penzijní fondy, církev, soukromé investory (developeři, banky, privátní investory)</w:t>
      </w:r>
    </w:p>
    <w:p w14:paraId="76850B0A" w14:textId="77777777" w:rsidR="001439B3" w:rsidRPr="00861438" w:rsidRDefault="001439B3" w:rsidP="00861438">
      <w:pPr>
        <w:numPr>
          <w:ilvl w:val="1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Finanční zdroje by byly poskytnuty EU, s tím že po splacení by zůstaly zdrojích investičního fondu</w:t>
      </w:r>
    </w:p>
    <w:p w14:paraId="69057697" w14:textId="77777777" w:rsidR="001439B3" w:rsidRPr="00861438" w:rsidRDefault="001439B3" w:rsidP="00861438">
      <w:pPr>
        <w:numPr>
          <w:ilvl w:val="1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Viz. návrhy SPS pro vládu, MMR zpracované ve spolupráci s finančními experty</w:t>
      </w:r>
    </w:p>
    <w:p w14:paraId="11A377B8" w14:textId="77777777" w:rsidR="001439B3" w:rsidRPr="00861438" w:rsidRDefault="001439B3" w:rsidP="0086143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73480CB" w14:textId="77777777" w:rsidR="001439B3" w:rsidRPr="00EB3191" w:rsidRDefault="001439B3" w:rsidP="0086143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B3191">
        <w:rPr>
          <w:rFonts w:asciiTheme="minorHAnsi" w:hAnsiTheme="minorHAnsi" w:cstheme="minorHAnsi"/>
          <w:sz w:val="24"/>
          <w:szCs w:val="24"/>
          <w:u w:val="single"/>
        </w:rPr>
        <w:t xml:space="preserve">Připomínky </w:t>
      </w:r>
      <w:proofErr w:type="gramStart"/>
      <w:r w:rsidRPr="00EB3191">
        <w:rPr>
          <w:rFonts w:asciiTheme="minorHAnsi" w:hAnsiTheme="minorHAnsi" w:cstheme="minorHAnsi"/>
          <w:sz w:val="24"/>
          <w:szCs w:val="24"/>
          <w:u w:val="single"/>
        </w:rPr>
        <w:t>1 – 6</w:t>
      </w:r>
      <w:proofErr w:type="gramEnd"/>
      <w:r w:rsidRPr="00EB3191">
        <w:rPr>
          <w:rFonts w:asciiTheme="minorHAnsi" w:hAnsiTheme="minorHAnsi" w:cstheme="minorHAnsi"/>
          <w:sz w:val="24"/>
          <w:szCs w:val="24"/>
          <w:u w:val="single"/>
        </w:rPr>
        <w:t xml:space="preserve"> jsou zásadní</w:t>
      </w:r>
    </w:p>
    <w:p w14:paraId="443DD95E" w14:textId="77777777" w:rsidR="001439B3" w:rsidRPr="00861438" w:rsidRDefault="001439B3" w:rsidP="0086143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F98BA17" w14:textId="77777777" w:rsidR="00347E5E" w:rsidRDefault="001439B3" w:rsidP="0086143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54537">
        <w:rPr>
          <w:rFonts w:asciiTheme="minorHAnsi" w:hAnsiTheme="minorHAnsi" w:cstheme="minorHAnsi"/>
          <w:b/>
          <w:bCs/>
          <w:sz w:val="24"/>
          <w:szCs w:val="24"/>
        </w:rPr>
        <w:lastRenderedPageBreak/>
        <w:t>Vzhledem k předloženým připomínkám doporučujeme navrhovaný rozpočet neschvalovat.</w:t>
      </w:r>
      <w:r w:rsidRPr="008614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8579A1" w14:textId="77777777" w:rsidR="00347E5E" w:rsidRDefault="00347E5E" w:rsidP="0086143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3C8BB06" w14:textId="2128139F" w:rsidR="001439B3" w:rsidRPr="00861438" w:rsidRDefault="001439B3" w:rsidP="0086143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Současná situace na trhu s bydlením je v posledních letech velmi špatná. Dostupnost bydlení nadále klesá a ČR se řadí ke státům s nejhorší dostupností bydlení v EU (3. nejhorší). Jedním z důvodů této velmi špatné situace je rezignace státu na podporu bydlení a marginální příspěvek v oblasti dostupného, nájemního, sociálního, pro seniory atd. bydlení.</w:t>
      </w:r>
    </w:p>
    <w:p w14:paraId="16BBA0C9" w14:textId="77777777" w:rsidR="001439B3" w:rsidRPr="00861438" w:rsidRDefault="001439B3" w:rsidP="00861438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DB313C1" w14:textId="77777777" w:rsidR="00090C74" w:rsidRPr="00861438" w:rsidRDefault="00090C74" w:rsidP="008614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3F5EAA2B" w:rsidR="00116A85" w:rsidRPr="00861438" w:rsidRDefault="001932EA" w:rsidP="008614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61438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861438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861438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861438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861438" w:rsidRDefault="00090C74" w:rsidP="00861438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1D2C73F4" w:rsidR="009846A5" w:rsidRPr="00861438" w:rsidRDefault="00B54537" w:rsidP="00861438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Pavel Ševčík Ph</w:t>
      </w:r>
      <w:r w:rsidR="00C765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.D.</w:t>
      </w:r>
      <w:r w:rsidR="009846A5" w:rsidRPr="008614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8614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="00DA116B" w:rsidRPr="00CB404C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sevcik@sps.cz</w:t>
        </w:r>
      </w:hyperlink>
      <w:r w:rsidR="00C765F8">
        <w:rPr>
          <w:rStyle w:val="Hypertextovodkaz"/>
          <w:rFonts w:asciiTheme="minorHAnsi" w:hAnsiTheme="minorHAnsi" w:cstheme="minorHAnsi"/>
          <w:bCs/>
          <w:sz w:val="24"/>
          <w:szCs w:val="24"/>
          <w:u w:val="none"/>
        </w:rPr>
        <w:tab/>
      </w:r>
      <w:r w:rsidR="00C765F8">
        <w:rPr>
          <w:rStyle w:val="Hypertextovodkaz"/>
          <w:rFonts w:asciiTheme="minorHAnsi" w:hAnsiTheme="minorHAnsi" w:cstheme="minorHAnsi"/>
          <w:bCs/>
          <w:sz w:val="24"/>
          <w:szCs w:val="24"/>
          <w:u w:val="none"/>
        </w:rPr>
        <w:tab/>
      </w:r>
      <w:r w:rsidR="00C765F8">
        <w:rPr>
          <w:rStyle w:val="Hypertextovodkaz"/>
          <w:rFonts w:asciiTheme="minorHAnsi" w:hAnsiTheme="minorHAnsi" w:cstheme="minorHAnsi"/>
          <w:bCs/>
          <w:sz w:val="24"/>
          <w:szCs w:val="24"/>
          <w:u w:val="none"/>
        </w:rPr>
        <w:tab/>
      </w:r>
      <w:r w:rsidR="009846A5" w:rsidRPr="00C765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</w:t>
      </w:r>
      <w:r w:rsidR="009846A5" w:rsidRPr="008614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 w:rsidR="009846A5" w:rsidRPr="008614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6F15B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605</w:t>
      </w:r>
      <w:r w:rsidR="00322CE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205 650</w:t>
      </w:r>
    </w:p>
    <w:p w14:paraId="6AA718CE" w14:textId="3AFA811E" w:rsidR="00116A85" w:rsidRPr="00861438" w:rsidRDefault="00B17C0F" w:rsidP="00861438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861438">
        <w:rPr>
          <w:rFonts w:asciiTheme="minorHAnsi" w:hAnsiTheme="minorHAnsi" w:cstheme="minorHAnsi"/>
        </w:rPr>
        <w:t>Dr.</w:t>
      </w:r>
      <w:r w:rsidR="00116A85" w:rsidRPr="00861438">
        <w:rPr>
          <w:rFonts w:asciiTheme="minorHAnsi" w:hAnsiTheme="minorHAnsi" w:cstheme="minorHAnsi"/>
        </w:rPr>
        <w:t xml:space="preserve"> Jan Zikeš</w:t>
      </w:r>
      <w:r w:rsidR="00C02026" w:rsidRPr="00861438">
        <w:rPr>
          <w:rFonts w:asciiTheme="minorHAnsi" w:hAnsiTheme="minorHAnsi" w:cstheme="minorHAnsi"/>
        </w:rPr>
        <w:tab/>
      </w:r>
      <w:r w:rsidR="00C02026" w:rsidRPr="00861438">
        <w:rPr>
          <w:rFonts w:asciiTheme="minorHAnsi" w:hAnsiTheme="minorHAnsi" w:cstheme="minorHAnsi"/>
        </w:rPr>
        <w:tab/>
      </w:r>
      <w:r w:rsidR="007D6A55" w:rsidRPr="00861438">
        <w:rPr>
          <w:rFonts w:asciiTheme="minorHAnsi" w:hAnsiTheme="minorHAnsi" w:cstheme="minorHAnsi"/>
        </w:rPr>
        <w:tab/>
      </w:r>
      <w:r w:rsidR="00F52BC5" w:rsidRPr="00861438">
        <w:rPr>
          <w:rFonts w:asciiTheme="minorHAnsi" w:hAnsiTheme="minorHAnsi" w:cstheme="minorHAnsi"/>
        </w:rPr>
        <w:tab/>
      </w:r>
      <w:r w:rsidR="00116A85" w:rsidRPr="00861438">
        <w:rPr>
          <w:rFonts w:asciiTheme="minorHAnsi" w:hAnsiTheme="minorHAnsi" w:cstheme="minorHAnsi"/>
        </w:rPr>
        <w:t>e</w:t>
      </w:r>
      <w:r w:rsidR="001932EA" w:rsidRPr="00861438">
        <w:rPr>
          <w:rFonts w:asciiTheme="minorHAnsi" w:hAnsiTheme="minorHAnsi" w:cstheme="minorHAnsi"/>
        </w:rPr>
        <w:t>-</w:t>
      </w:r>
      <w:r w:rsidR="00116A85" w:rsidRPr="00861438">
        <w:rPr>
          <w:rFonts w:asciiTheme="minorHAnsi" w:hAnsiTheme="minorHAnsi" w:cstheme="minorHAnsi"/>
        </w:rPr>
        <w:t>mail:</w:t>
      </w:r>
      <w:r w:rsidR="00B62EFD" w:rsidRPr="00861438">
        <w:rPr>
          <w:rFonts w:asciiTheme="minorHAnsi" w:hAnsiTheme="minorHAnsi" w:cstheme="minorHAnsi"/>
        </w:rPr>
        <w:tab/>
      </w:r>
      <w:hyperlink r:id="rId12" w:history="1">
        <w:r w:rsidR="00116A85" w:rsidRPr="00861438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861438">
        <w:rPr>
          <w:rFonts w:asciiTheme="minorHAnsi" w:hAnsiTheme="minorHAnsi" w:cstheme="minorHAnsi"/>
        </w:rPr>
        <w:tab/>
      </w:r>
      <w:r w:rsidR="00C02026" w:rsidRPr="00861438">
        <w:rPr>
          <w:rFonts w:asciiTheme="minorHAnsi" w:hAnsiTheme="minorHAnsi" w:cstheme="minorHAnsi"/>
        </w:rPr>
        <w:tab/>
      </w:r>
      <w:r w:rsidR="00680FD8" w:rsidRPr="00861438">
        <w:rPr>
          <w:rFonts w:asciiTheme="minorHAnsi" w:hAnsiTheme="minorHAnsi" w:cstheme="minorHAnsi"/>
        </w:rPr>
        <w:tab/>
      </w:r>
      <w:r w:rsidR="00116A85" w:rsidRPr="00861438">
        <w:rPr>
          <w:rFonts w:asciiTheme="minorHAnsi" w:hAnsiTheme="minorHAnsi" w:cstheme="minorHAnsi"/>
        </w:rPr>
        <w:t>tel:</w:t>
      </w:r>
      <w:r w:rsidR="00D442C1" w:rsidRPr="00861438">
        <w:rPr>
          <w:rFonts w:asciiTheme="minorHAnsi" w:hAnsiTheme="minorHAnsi" w:cstheme="minorHAnsi"/>
        </w:rPr>
        <w:tab/>
      </w:r>
      <w:r w:rsidR="00C02026" w:rsidRPr="00861438">
        <w:rPr>
          <w:rFonts w:asciiTheme="minorHAnsi" w:hAnsiTheme="minorHAnsi" w:cstheme="minorHAnsi"/>
        </w:rPr>
        <w:t>222 324</w:t>
      </w:r>
      <w:r w:rsidR="00DA116B">
        <w:rPr>
          <w:rFonts w:asciiTheme="minorHAnsi" w:hAnsiTheme="minorHAnsi" w:cstheme="minorHAnsi"/>
        </w:rPr>
        <w:t> </w:t>
      </w:r>
      <w:r w:rsidR="00C02026" w:rsidRPr="00861438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8614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590906" w14:textId="77777777" w:rsidR="00DA116B" w:rsidRPr="00861438" w:rsidRDefault="00DA116B" w:rsidP="008614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4940B96" w:rsidR="00FD1397" w:rsidRPr="00861438" w:rsidRDefault="009A436D" w:rsidP="00861438">
      <w:pPr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861438">
        <w:rPr>
          <w:rFonts w:asciiTheme="minorHAnsi" w:hAnsiTheme="minorHAnsi" w:cstheme="minorHAnsi"/>
          <w:sz w:val="24"/>
          <w:szCs w:val="24"/>
        </w:rPr>
        <w:t xml:space="preserve"> </w:t>
      </w:r>
      <w:r w:rsidR="00E40604">
        <w:rPr>
          <w:rFonts w:asciiTheme="minorHAnsi" w:hAnsiTheme="minorHAnsi" w:cstheme="minorHAnsi"/>
          <w:sz w:val="24"/>
          <w:szCs w:val="24"/>
        </w:rPr>
        <w:t>23</w:t>
      </w:r>
      <w:r w:rsidR="00CF3AB9" w:rsidRPr="00861438">
        <w:rPr>
          <w:rFonts w:asciiTheme="minorHAnsi" w:hAnsiTheme="minorHAnsi" w:cstheme="minorHAnsi"/>
          <w:sz w:val="24"/>
          <w:szCs w:val="24"/>
        </w:rPr>
        <w:t xml:space="preserve">. </w:t>
      </w:r>
      <w:r w:rsidR="00E40604">
        <w:rPr>
          <w:rFonts w:asciiTheme="minorHAnsi" w:hAnsiTheme="minorHAnsi" w:cstheme="minorHAnsi"/>
          <w:sz w:val="24"/>
          <w:szCs w:val="24"/>
        </w:rPr>
        <w:t>srpna</w:t>
      </w:r>
      <w:r w:rsidR="00CF3AB9" w:rsidRPr="00861438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Default="009846A5" w:rsidP="008614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C1E54F" w14:textId="77777777" w:rsidR="00495EC1" w:rsidRPr="00861438" w:rsidRDefault="00495EC1" w:rsidP="008614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861438" w:rsidRDefault="00BF1917" w:rsidP="0086143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2A28AB" w:rsidRPr="00861438">
        <w:rPr>
          <w:rFonts w:asciiTheme="minorHAnsi" w:hAnsiTheme="minorHAnsi" w:cstheme="minorHAnsi"/>
          <w:sz w:val="24"/>
          <w:szCs w:val="24"/>
        </w:rPr>
        <w:tab/>
      </w:r>
      <w:r w:rsidR="002A28AB" w:rsidRPr="0086143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86143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861438" w:rsidRDefault="00875CDF" w:rsidP="00861438">
      <w:pPr>
        <w:jc w:val="both"/>
        <w:rPr>
          <w:rFonts w:asciiTheme="minorHAnsi" w:hAnsiTheme="minorHAnsi" w:cstheme="minorHAnsi"/>
          <w:sz w:val="24"/>
          <w:szCs w:val="24"/>
        </w:rPr>
      </w:pPr>
      <w:r w:rsidRPr="00861438">
        <w:rPr>
          <w:rFonts w:asciiTheme="minorHAnsi" w:hAnsiTheme="minorHAnsi" w:cstheme="minorHAnsi"/>
          <w:sz w:val="24"/>
          <w:szCs w:val="24"/>
        </w:rPr>
        <w:tab/>
      </w:r>
      <w:r w:rsidRPr="0086143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86143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86143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E825FB" w:rsidRPr="00861438">
        <w:rPr>
          <w:rFonts w:asciiTheme="minorHAnsi" w:hAnsiTheme="minorHAnsi" w:cstheme="minorHAnsi"/>
          <w:sz w:val="24"/>
          <w:szCs w:val="24"/>
        </w:rPr>
        <w:tab/>
      </w:r>
      <w:r w:rsidR="002A28AB" w:rsidRPr="0086143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86143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86143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86143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86143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2654" w14:textId="77777777" w:rsidR="00A426E4" w:rsidRDefault="00A426E4">
      <w:r>
        <w:separator/>
      </w:r>
    </w:p>
    <w:p w14:paraId="66BD3CA1" w14:textId="77777777" w:rsidR="00A426E4" w:rsidRDefault="00A426E4"/>
  </w:endnote>
  <w:endnote w:type="continuationSeparator" w:id="0">
    <w:p w14:paraId="1C052DD7" w14:textId="77777777" w:rsidR="00A426E4" w:rsidRDefault="00A426E4">
      <w:r>
        <w:continuationSeparator/>
      </w:r>
    </w:p>
    <w:p w14:paraId="0DBC56B8" w14:textId="77777777" w:rsidR="00A426E4" w:rsidRDefault="00A42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0C28" w14:textId="77777777" w:rsidR="00A426E4" w:rsidRDefault="00A426E4">
      <w:r>
        <w:separator/>
      </w:r>
    </w:p>
    <w:p w14:paraId="727E3425" w14:textId="77777777" w:rsidR="00A426E4" w:rsidRDefault="00A426E4"/>
  </w:footnote>
  <w:footnote w:type="continuationSeparator" w:id="0">
    <w:p w14:paraId="0AA390DF" w14:textId="77777777" w:rsidR="00A426E4" w:rsidRDefault="00A426E4">
      <w:r>
        <w:continuationSeparator/>
      </w:r>
    </w:p>
    <w:p w14:paraId="3FF968CB" w14:textId="77777777" w:rsidR="00A426E4" w:rsidRDefault="00A42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60F9"/>
    <w:multiLevelType w:val="hybridMultilevel"/>
    <w:tmpl w:val="8E468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5380"/>
    <w:multiLevelType w:val="hybridMultilevel"/>
    <w:tmpl w:val="07B4C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4468B1"/>
    <w:multiLevelType w:val="hybridMultilevel"/>
    <w:tmpl w:val="58E6C7D8"/>
    <w:lvl w:ilvl="0" w:tplc="6B5E5F3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8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C32FF"/>
    <w:multiLevelType w:val="hybridMultilevel"/>
    <w:tmpl w:val="1750A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7"/>
  </w:num>
  <w:num w:numId="2" w16cid:durableId="1377966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20"/>
  </w:num>
  <w:num w:numId="10" w16cid:durableId="279840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11"/>
  </w:num>
  <w:num w:numId="12" w16cid:durableId="1327368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4"/>
  </w:num>
  <w:num w:numId="16" w16cid:durableId="4221836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7579110">
    <w:abstractNumId w:val="2"/>
  </w:num>
  <w:num w:numId="18" w16cid:durableId="301160185">
    <w:abstractNumId w:val="19"/>
  </w:num>
  <w:num w:numId="19" w16cid:durableId="1704355599">
    <w:abstractNumId w:val="4"/>
  </w:num>
  <w:num w:numId="20" w16cid:durableId="211000095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0710D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439B3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2CE5"/>
    <w:rsid w:val="0032541E"/>
    <w:rsid w:val="0034139E"/>
    <w:rsid w:val="00341C04"/>
    <w:rsid w:val="00342D8C"/>
    <w:rsid w:val="00347E5E"/>
    <w:rsid w:val="0035324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95EC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C74FF"/>
    <w:rsid w:val="006D55E5"/>
    <w:rsid w:val="006E2552"/>
    <w:rsid w:val="006E2EBC"/>
    <w:rsid w:val="006E638C"/>
    <w:rsid w:val="006F15B8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438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26E4"/>
    <w:rsid w:val="00A473B1"/>
    <w:rsid w:val="00A52797"/>
    <w:rsid w:val="00A56332"/>
    <w:rsid w:val="00A61DCD"/>
    <w:rsid w:val="00A82CCE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12EA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54537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B56D1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765F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16B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0604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191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List Paragraph (Czech Tourism),List Paragraph,Dot pt,No Spacing1,LISTA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List Paragraph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5097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44</cp:revision>
  <cp:lastPrinted>2016-10-12T10:41:00Z</cp:lastPrinted>
  <dcterms:created xsi:type="dcterms:W3CDTF">2020-07-21T13:09:00Z</dcterms:created>
  <dcterms:modified xsi:type="dcterms:W3CDTF">2023-08-23T12:02:00Z</dcterms:modified>
</cp:coreProperties>
</file>